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</w:rPr>
        <w:drawing>
          <wp:inline distB="114300" distT="114300" distL="114300" distR="114300">
            <wp:extent cx="514350" cy="5810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MINISTERO DELL’ISTRUZIONE, DELL’UNIVERSITA’ E DELLA RICERCA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Ufficio Scolastico Regionale per il Lazio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ISTITUTO STATALE DI ISTRUZIONE SECONDARIA SUPERIORE “PACIFICI E DE MAGISTRIS”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L. CLASSICO – L. SCIENTIFICO – SCIENZE UMANE – I.T.C. – I.P. ALBERGHIERO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Via dei Cappuccini Sezze (LT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ANNO SCOLASTICO: 2025/2026</w:t>
        <w:tab/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CLASSE: 2A ITE</w:t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rtl w:val="0"/>
        </w:rPr>
        <w:t xml:space="preserve">Docente: </w:t>
      </w:r>
      <w:r w:rsidDel="00000000" w:rsidR="00000000" w:rsidRPr="00000000">
        <w:rPr>
          <w:rtl w:val="0"/>
        </w:rPr>
        <w:t xml:space="preserve">Antonella De Rosa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rtl w:val="0"/>
        </w:rPr>
        <w:t xml:space="preserve">Disciplina: </w:t>
      </w:r>
      <w:r w:rsidDel="00000000" w:rsidR="00000000" w:rsidRPr="00000000">
        <w:rPr>
          <w:rtl w:val="0"/>
        </w:rPr>
        <w:t xml:space="preserve">Matematica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Testi adottati: </w:t>
      </w:r>
      <w:r w:rsidDel="00000000" w:rsidR="00000000" w:rsidRPr="00000000">
        <w:rPr>
          <w:sz w:val="20"/>
          <w:szCs w:val="20"/>
          <w:rtl w:val="0"/>
        </w:rPr>
        <w:t xml:space="preserve">BERGAMINI MASSIMO / BAROZZI GRAZIELLA / TRIFONE ANNA: Moduli di matematica” - Vol. D – Vol. E – Vol. H – Zanichelli Editore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9x8vttw39zyh" w:id="0"/>
      <w:bookmarkEnd w:id="0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1: Equazioni Lineari e Frazionarie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Richiami sulla risoluzione delle equazioni di primo grado intere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equazioni frazionarie (o rotte) di primo grado: determinazione dell'insieme di accettabilità o Condizioni di Esistenza (C.E.)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Risoluzione di equazioni frazionarie e discussione delle soluzioni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z7jvsw9gwq61" w:id="1"/>
      <w:bookmarkEnd w:id="1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2: I Sistemi Lineari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Definizione di sistema lineare e concetto di soluzione di un sistema di due equazioni in due incognite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Grado di un sistema e classificazione: sistemi determinati, indeterminati e impossibili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Metodi algebrici di risoluzione: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di sostituzione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del confronto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di riduzione (o di addizione e sottrazione)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di Cramer (regola dei determinanti)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wh6reswth4mn" w:id="2"/>
      <w:bookmarkEnd w:id="2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3: Il Piano Cartesiano e la Retta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sistema di riferimento cartesiano ortogonale: coordinate di un punto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segmenti nel piano cartesiano: calcolo della distanza tra due punti (lunghezza di un segmento) e determinazione del punto medio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L'equazione della retta passante per l'origine e il significato geometrico del coefficiente angolare m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L'equazione generale della retta in forma implicita e in forma esplicita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retta intesa come rappresentazione grafica di una funzione lineare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Condizioni di parallelismo e di perpendicolarità tra rette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ajd1gy3ydsci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gd33fpklqmxp" w:id="4"/>
      <w:bookmarkEnd w:id="4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4: Disequazioni Lineari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Concetto di disequazione e proprietà delle disuguaglianze numeriche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Disequazioni di primo grado intere: procedimenti risolutivi e rappresentazione grafica degli intervalli delle soluzioni sulla retta orientata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Sistemi di disequazioni di primo grado: determinazione delle soluzioni comuni mediante lo studio dell'intersezione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Studio del segno dei singoli fattori e compilazione del grafico dei segni (prodotto dei segni) 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if1aqwfsjt7c" w:id="5"/>
      <w:bookmarkEnd w:id="5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5: Equazioni di Secondo Grado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Definizione e forma normale di un'equazione di secondo grado in una incognita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Risoluzione delle equazioni di secondo grado incomplete: equazioni pure, spurie e monomie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Risoluzione delle equazioni di secondo grado complete: il discriminante (delta) e l'applicazione della formula risolutiva generale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0" w:lineRule="auto"/>
        <w:jc w:val="both"/>
        <w:rPr>
          <w:sz w:val="24"/>
          <w:szCs w:val="24"/>
        </w:rPr>
      </w:pPr>
      <w:bookmarkStart w:colFirst="0" w:colLast="0" w:name="_7110xcwj4619" w:id="6"/>
      <w:bookmarkEnd w:id="6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6: La Parabola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Definizione geometrica della parabola e sua rappresentazione sul piano cartesiano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Determinazione analitica e grafica dei punti e degli elementi caratteristici della parabola con asse verticale: Coordinate del Vertice (V); studio della concavità e determinazione dei punti di intersezione della parabola con l’asse delle ascisse</w:t>
      </w:r>
    </w:p>
    <w:p w:rsidR="00000000" w:rsidDel="00000000" w:rsidP="00000000" w:rsidRDefault="00000000" w:rsidRPr="00000000" w14:paraId="0000002F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Educazione civica: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Salute e benessere: l’alimentazione e le dipendenze tra i giovani. Analisi di dati sulle dipendenze tra i giovani.</w:t>
      </w:r>
    </w:p>
    <w:p w:rsidR="00000000" w:rsidDel="00000000" w:rsidP="00000000" w:rsidRDefault="00000000" w:rsidRPr="00000000" w14:paraId="00000030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Sezze, 08/06/2026</w:t>
        <w:tab/>
        <w:tab/>
        <w:tab/>
        <w:tab/>
        <w:tab/>
        <w:tab/>
        <w:tab/>
        <w:tab/>
        <w:t xml:space="preserve">Il docente</w:t>
      </w:r>
    </w:p>
    <w:p w:rsidR="00000000" w:rsidDel="00000000" w:rsidP="00000000" w:rsidRDefault="00000000" w:rsidRPr="00000000" w14:paraId="00000033">
      <w:pPr>
        <w:spacing w:after="20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  <w:tab/>
        <w:tab/>
        <w:t xml:space="preserve">     Antonella De Rosa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